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5"/>
        <w:jc w:val="righ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Приложение № 9</w:t>
      </w:r>
      <w:r>
        <w:rPr>
          <w:sz w:val="26"/>
          <w:szCs w:val="26"/>
          <w:highlight w:val="none"/>
        </w:rPr>
      </w:r>
    </w:p>
    <w:p>
      <w:pPr>
        <w:pStyle w:val="675"/>
        <w:jc w:val="righ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 </w:t>
      </w:r>
      <w:r>
        <w:rPr>
          <w:sz w:val="26"/>
          <w:szCs w:val="26"/>
          <w:highlight w:val="none"/>
        </w:rPr>
        <w:t xml:space="preserve">к Договору теплоснабжения в горячей воде</w:t>
      </w:r>
      <w:r>
        <w:rPr>
          <w:sz w:val="26"/>
          <w:szCs w:val="26"/>
          <w:highlight w:val="none"/>
        </w:rPr>
      </w:r>
    </w:p>
    <w:p>
      <w:pPr>
        <w:pStyle w:val="675"/>
        <w:jc w:val="right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№</w:t>
      </w:r>
      <w:r>
        <w:rPr>
          <w:sz w:val="26"/>
          <w:szCs w:val="26"/>
          <w:highlight w:val="none"/>
        </w:rPr>
        <w:t xml:space="preserve">_____ от «____»________20 __ г.</w:t>
      </w:r>
      <w:r>
        <w:rPr>
          <w:sz w:val="26"/>
          <w:szCs w:val="26"/>
          <w:highlight w:val="none"/>
        </w:rPr>
      </w:r>
    </w:p>
    <w:p>
      <w:pPr>
        <w:pStyle w:val="664"/>
        <w:ind w:firstLine="708"/>
        <w:jc w:val="both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664"/>
        <w:ind w:firstLine="708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pStyle w:val="666"/>
        <w:tabs>
          <w:tab w:val="clear" w:pos="708" w:leader="none"/>
          <w:tab w:val="left" w:pos="1358" w:leader="none"/>
          <w:tab w:val="right" w:pos="9355" w:leader="none"/>
        </w:tabs>
        <w:jc w:val="left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</w:rPr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64"/>
        <w:tabs>
          <w:tab w:val="left" w:pos="267" w:leader="none"/>
          <w:tab w:val="left" w:pos="708" w:leader="none"/>
          <w:tab w:val="left" w:pos="1416" w:leader="none"/>
          <w:tab w:val="left" w:pos="572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форму акта утверждаю</w:t>
        <w:tab/>
        <w:t xml:space="preserve">форму акта утверждаю     Теплоснабжающая организация </w:t>
        <w:tab/>
        <w:t xml:space="preserve">Потребитель</w:t>
      </w:r>
      <w:r>
        <w:rPr>
          <w:sz w:val="26"/>
          <w:szCs w:val="26"/>
          <w:highlight w:val="none"/>
        </w:rPr>
      </w:r>
    </w:p>
    <w:p>
      <w:pPr>
        <w:pStyle w:val="664"/>
        <w:tabs>
          <w:tab w:val="left" w:pos="267" w:leader="none"/>
          <w:tab w:val="clear" w:pos="708" w:leader="none"/>
          <w:tab w:val="left" w:pos="572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</w:rPr>
        <w:tab/>
        <w:t xml:space="preserve">                     </w:t>
        <w:tab/>
        <w:tab/>
        <w:tab/>
        <w:t xml:space="preserve"> </w:t>
      </w:r>
      <w:r>
        <w:rPr>
          <w:sz w:val="26"/>
          <w:szCs w:val="26"/>
          <w:highlight w:val="none"/>
        </w:rPr>
      </w:r>
    </w:p>
    <w:p>
      <w:pPr>
        <w:pStyle w:val="664"/>
        <w:tabs>
          <w:tab w:val="left" w:pos="267" w:leader="none"/>
          <w:tab w:val="clear" w:pos="708" w:leader="none"/>
          <w:tab w:val="left" w:pos="572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___________________ /ФИО/</w:t>
        <w:tab/>
        <w:t xml:space="preserve">           ________________ /ФИО/</w:t>
      </w:r>
      <w:r>
        <w:rPr>
          <w:sz w:val="26"/>
          <w:szCs w:val="26"/>
          <w:highlight w:val="none"/>
        </w:rPr>
      </w:r>
    </w:p>
    <w:p>
      <w:pPr>
        <w:pStyle w:val="664"/>
        <w:tabs>
          <w:tab w:val="left" w:pos="267" w:leader="none"/>
          <w:tab w:val="clear" w:pos="708" w:leader="none"/>
          <w:tab w:val="left" w:pos="572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pStyle w:val="664"/>
        <w:tabs>
          <w:tab w:val="left" w:pos="267" w:leader="none"/>
          <w:tab w:val="clear" w:pos="708" w:leader="none"/>
          <w:tab w:val="left" w:pos="5729" w:leader="none"/>
        </w:tabs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«___»______________20____г</w:t>
        <w:tab/>
        <w:t xml:space="preserve"> «___»_____________20____г</w:t>
      </w:r>
      <w:r>
        <w:rPr>
          <w:sz w:val="26"/>
          <w:szCs w:val="26"/>
          <w:highlight w:val="none"/>
        </w:rPr>
      </w:r>
    </w:p>
    <w:p>
      <w:pPr>
        <w:pStyle w:val="664"/>
        <w:jc w:val="right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pStyle w:val="630"/>
        <w:rPr>
          <w:b w:val="0"/>
          <w:sz w:val="26"/>
          <w:szCs w:val="26"/>
          <w:highlight w:val="none"/>
        </w:rPr>
      </w:pPr>
      <w:r>
        <w:rPr>
          <w:b w:val="0"/>
          <w:sz w:val="26"/>
          <w:szCs w:val="26"/>
        </w:rPr>
        <w:t xml:space="preserve">Акт готовности </w:t>
      </w:r>
      <w:r>
        <w:rPr>
          <w:b w:val="0"/>
          <w:sz w:val="26"/>
          <w:szCs w:val="26"/>
          <w:highlight w:val="none"/>
        </w:rPr>
      </w:r>
    </w:p>
    <w:p>
      <w:pPr>
        <w:pStyle w:val="630"/>
        <w:rPr>
          <w:b w:val="0"/>
          <w:sz w:val="26"/>
          <w:szCs w:val="26"/>
          <w:highlight w:val="none"/>
        </w:rPr>
      </w:pPr>
      <w:r>
        <w:rPr>
          <w:b w:val="0"/>
          <w:sz w:val="26"/>
          <w:szCs w:val="26"/>
        </w:rPr>
        <w:t xml:space="preserve">потребителя к пуску тепловой энергии и теплоносителя</w:t>
      </w:r>
      <w:r>
        <w:rPr>
          <w:b w:val="0"/>
          <w:sz w:val="26"/>
          <w:szCs w:val="26"/>
          <w:highlight w:val="none"/>
        </w:rPr>
      </w:r>
    </w:p>
    <w:p>
      <w:pPr>
        <w:pStyle w:val="666"/>
        <w:rPr>
          <w:b w:val="0"/>
          <w:bCs w:val="0"/>
          <w:iCs/>
          <w:sz w:val="26"/>
          <w:szCs w:val="26"/>
          <w:highlight w:val="none"/>
        </w:rPr>
      </w:pPr>
      <w:r>
        <w:rPr>
          <w:b w:val="0"/>
          <w:bCs w:val="0"/>
          <w:iCs/>
          <w:sz w:val="26"/>
          <w:szCs w:val="26"/>
        </w:rPr>
        <w:t xml:space="preserve">в отопительный период 20___ – 20____  гг.</w:t>
      </w:r>
      <w:r>
        <w:rPr>
          <w:b w:val="0"/>
          <w:bCs w:val="0"/>
          <w:iCs/>
          <w:sz w:val="26"/>
          <w:szCs w:val="26"/>
          <w:highlight w:val="none"/>
        </w:rPr>
      </w:r>
    </w:p>
    <w:p>
      <w:pPr>
        <w:pStyle w:val="664"/>
        <w:jc w:val="right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iCs/>
          <w:sz w:val="26"/>
          <w:szCs w:val="26"/>
          <w:highlight w:val="none"/>
        </w:rPr>
      </w:pPr>
      <w:r>
        <w:rPr>
          <w:iCs/>
          <w:sz w:val="26"/>
          <w:szCs w:val="26"/>
        </w:rPr>
        <w:t xml:space="preserve">город                                                        Дата составления: «____» __________ 20__ г.</w:t>
      </w:r>
      <w:r>
        <w:rPr>
          <w:iCs/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  <w:u w:val="single"/>
        </w:rPr>
        <w:t xml:space="preserve">Комиссия, в составе представителей</w:t>
      </w:r>
      <w:r>
        <w:rPr>
          <w:sz w:val="26"/>
          <w:szCs w:val="26"/>
        </w:rPr>
        <w:t xml:space="preserve">:</w:t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Теплоснабжающей организации:</w:t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______________________________________________________________________________________________________________________________________________</w:t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Потребителя:___________________________________________________________________________________________________________________________________, </w:t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составила настоящий Акт в том, что к началу отопительного сезона 20__ - 20 __ гг., тепловые сети Потребителя (</w:t>
      </w:r>
      <w:r>
        <w:rPr>
          <w:i/>
          <w:sz w:val="26"/>
          <w:szCs w:val="26"/>
        </w:rPr>
        <w:t xml:space="preserve">готовы/не готовы</w:t>
      </w:r>
      <w:r>
        <w:rPr>
          <w:sz w:val="26"/>
          <w:szCs w:val="26"/>
        </w:rPr>
        <w:t xml:space="preserve">) к пользованию тепловой энергией в горячей воде от Теплоснабжающей организации. </w:t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bCs/>
          <w:i/>
          <w:iCs/>
          <w:sz w:val="26"/>
          <w:szCs w:val="26"/>
          <w:highlight w:val="none"/>
        </w:rPr>
      </w:pPr>
      <w:r>
        <w:rPr>
          <w:sz w:val="26"/>
          <w:szCs w:val="26"/>
        </w:rPr>
        <w:tab/>
      </w:r>
      <w:r>
        <w:rPr>
          <w:i/>
          <w:iCs/>
          <w:sz w:val="26"/>
          <w:szCs w:val="26"/>
        </w:rPr>
        <w:t xml:space="preserve">Уровень готовности к отопительному периоду: Не готов/ Готов с условиями/Готов.</w:t>
      </w:r>
      <w:r>
        <w:rPr>
          <w:bCs/>
          <w:i/>
          <w:iCs/>
          <w:sz w:val="26"/>
          <w:szCs w:val="26"/>
          <w:highlight w:val="none"/>
        </w:rPr>
      </w:r>
    </w:p>
    <w:p>
      <w:pPr>
        <w:pStyle w:val="627"/>
        <w:ind w:firstLine="708"/>
        <w:jc w:val="both"/>
        <w:rPr>
          <w:bCs/>
          <w:i/>
          <w:sz w:val="26"/>
          <w:szCs w:val="26"/>
          <w:highlight w:val="none"/>
        </w:rPr>
      </w:pPr>
      <w:r>
        <w:rPr>
          <w:i/>
          <w:iCs/>
          <w:sz w:val="26"/>
          <w:szCs w:val="26"/>
        </w:rPr>
        <w:t xml:space="preserve">Уровень готовности определен на основании индекса готовности, индекс готовности составляет:</w:t>
      </w:r>
      <w:r>
        <w:rPr>
          <w:i w:val="0"/>
          <w:iCs w:val="0"/>
          <w:sz w:val="26"/>
          <w:szCs w:val="26"/>
        </w:rPr>
        <w:t xml:space="preserve">_</w:t>
      </w:r>
      <w:r>
        <w:rPr>
          <w:i/>
          <w:iCs/>
          <w:sz w:val="26"/>
          <w:szCs w:val="26"/>
        </w:rPr>
        <w:t xml:space="preserve">_________________________________________________</w:t>
      </w:r>
      <w:r>
        <w:rPr>
          <w:bCs/>
          <w:i/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ab/>
        <w:t xml:space="preserve">Наличие задолженности за поставленную тепловую энергию и теплоноситель на момент оформления акта – </w:t>
      </w:r>
      <w:r>
        <w:rPr>
          <w:i/>
          <w:sz w:val="26"/>
          <w:szCs w:val="26"/>
        </w:rPr>
        <w:t xml:space="preserve">да/нет. Сумма задолженности ____ рублей. Наличие финансовых гарантий (договор поручительства, залога, , кредит и т.п.) ее погашения в срок до _______ г.- да/нет. </w:t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ab/>
        <w:t xml:space="preserve">Замечания (если есть) о выполнении требований по Акту - предписанию Теплоснабжающей организации:</w:t>
      </w:r>
      <w:r>
        <w:rPr>
          <w:sz w:val="26"/>
          <w:szCs w:val="26"/>
          <w:highlight w:val="none"/>
        </w:rPr>
      </w:r>
    </w:p>
    <w:p>
      <w:pPr>
        <w:pStyle w:val="627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____________________________</w:t>
      </w:r>
      <w:r>
        <w:rPr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6"/>
          <w:szCs w:val="26"/>
          <w:highlight w:val="none"/>
        </w:rPr>
      </w:r>
    </w:p>
    <w:tbl>
      <w:tblPr>
        <w:tblW w:w="9571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85"/>
        <w:gridCol w:w="4785"/>
      </w:tblGrid>
      <w:tr>
        <w:trPr/>
        <w:tblPrEx/>
        <w:tc>
          <w:tcPr>
            <w:tcW w:w="4785" w:type="dxa"/>
            <w:noWrap w:val="false"/>
            <w:textDirection w:val="lrTb"/>
          </w:tcPr>
          <w:p>
            <w:pPr>
              <w:pStyle w:val="627"/>
              <w:jc w:val="both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27"/>
              <w:ind w:right="883"/>
              <w:jc w:val="both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Теплоснабжающая организация</w:t>
            </w:r>
            <w:r>
              <w:rPr>
                <w:sz w:val="26"/>
                <w:szCs w:val="26"/>
                <w:lang w:val="en-US"/>
              </w:rPr>
              <w:t xml:space="preserve">: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27"/>
              <w:jc w:val="both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27"/>
              <w:ind w:right="883"/>
              <w:jc w:val="both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_____________________ /ФИО/</w:t>
            </w:r>
            <w:r>
              <w:rPr>
                <w:sz w:val="26"/>
                <w:szCs w:val="26"/>
                <w:highlight w:val="none"/>
              </w:rPr>
            </w:r>
          </w:p>
        </w:tc>
        <w:tc>
          <w:tcPr>
            <w:tcW w:w="4785" w:type="dxa"/>
            <w:noWrap w:val="false"/>
            <w:textDirection w:val="lrTb"/>
          </w:tcPr>
          <w:p>
            <w:pPr>
              <w:pStyle w:val="627"/>
              <w:jc w:val="both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27"/>
              <w:jc w:val="righ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Потребитель:</w:t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27"/>
              <w:jc w:val="both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  <w:highlight w:val="none"/>
              </w:rPr>
            </w:r>
          </w:p>
          <w:p>
            <w:pPr>
              <w:pStyle w:val="627"/>
              <w:jc w:val="right"/>
              <w:rPr>
                <w:sz w:val="26"/>
                <w:szCs w:val="26"/>
                <w:highlight w:val="none"/>
              </w:rPr>
            </w:pPr>
            <w:r>
              <w:rPr>
                <w:sz w:val="26"/>
                <w:szCs w:val="26"/>
              </w:rPr>
              <w:t xml:space="preserve">________________ /ФИО/</w:t>
            </w:r>
            <w:r>
              <w:rPr>
                <w:sz w:val="26"/>
                <w:szCs w:val="26"/>
                <w:highlight w:val="none"/>
              </w:rPr>
            </w:r>
          </w:p>
        </w:tc>
      </w:tr>
    </w:tbl>
    <w:p>
      <w:pPr>
        <w:pStyle w:val="627"/>
        <w:jc w:val="both"/>
        <w:rPr>
          <w:sz w:val="24"/>
          <w:szCs w:val="24"/>
          <w:highlight w:val="none"/>
        </w:rPr>
      </w:pPr>
      <w:r>
        <w:rPr>
          <w:sz w:val="24"/>
          <w:szCs w:val="24"/>
        </w:rPr>
        <w:tab/>
        <w:tab/>
        <w:tab/>
        <w:tab/>
        <w:tab/>
        <w:tab/>
        <w:tab/>
        <w:tab/>
        <w:tab/>
        <w:tab/>
        <w:tab/>
        <w:t xml:space="preserve">м.п. </w:t>
      </w:r>
      <w:r>
        <w:rPr>
          <w:sz w:val="24"/>
          <w:szCs w:val="24"/>
          <w:highlight w:val="none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0" w:bottom="1134" w:left="1701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6030504020204"/>
  </w:font>
  <w:font w:name="Open Sans">
    <w:panose1 w:val="020B0606030504020204"/>
  </w:font>
  <w:font w:name="Arial">
    <w:panose1 w:val="020B0604020202020204"/>
  </w:font>
  <w:font w:name="Lohit Devanagari">
    <w:panose1 w:val="020B0600000000000000"/>
  </w:font>
  <w:font w:name="Droid Sans Fallback">
    <w:panose1 w:val="020B05020000000000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5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roid Sans Fallback" w:cs="Lohit Devanaga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27" w:default="1">
    <w:name w:val="Normal"/>
    <w:qFormat/>
    <w:pPr>
      <w:widowControl w:val="off"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ru-RU" w:bidi="ar-SA"/>
    </w:rPr>
  </w:style>
  <w:style w:type="paragraph" w:styleId="628">
    <w:name w:val="Heading 1"/>
    <w:basedOn w:val="627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29">
    <w:name w:val="Heading 2"/>
    <w:basedOn w:val="627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30">
    <w:name w:val="Heading 3"/>
    <w:basedOn w:val="627"/>
    <w:qFormat/>
    <w:pPr>
      <w:keepNext/>
      <w:shd w:val="clear" w:color="auto" w:fill="ffffff"/>
      <w:ind w:right="57"/>
      <w:jc w:val="center"/>
      <w:outlineLvl w:val="2"/>
    </w:pPr>
    <w:rPr>
      <w:b/>
      <w:color w:val="000000"/>
      <w:sz w:val="28"/>
      <w:szCs w:val="28"/>
    </w:rPr>
  </w:style>
  <w:style w:type="paragraph" w:styleId="631">
    <w:name w:val="Heading 4"/>
    <w:basedOn w:val="627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32">
    <w:name w:val="Heading 5"/>
    <w:basedOn w:val="627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33">
    <w:name w:val="Heading 6"/>
    <w:basedOn w:val="627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34">
    <w:name w:val="Heading 7"/>
    <w:basedOn w:val="62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35">
    <w:name w:val="Heading 8"/>
    <w:basedOn w:val="62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36">
    <w:name w:val="Heading 9"/>
    <w:basedOn w:val="627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3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38">
    <w:name w:val="Heading 2 Char"/>
    <w:uiPriority w:val="9"/>
    <w:qFormat/>
    <w:rPr>
      <w:rFonts w:ascii="Arial" w:hAnsi="Arial" w:eastAsia="Arial" w:cs="Arial"/>
      <w:sz w:val="34"/>
    </w:rPr>
  </w:style>
  <w:style w:type="character" w:styleId="63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4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4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4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4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4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46">
    <w:name w:val="Title Char"/>
    <w:uiPriority w:val="10"/>
    <w:qFormat/>
    <w:rPr>
      <w:sz w:val="48"/>
      <w:szCs w:val="48"/>
    </w:rPr>
  </w:style>
  <w:style w:type="character" w:styleId="647">
    <w:name w:val="Subtitle Char"/>
    <w:uiPriority w:val="11"/>
    <w:qFormat/>
    <w:rPr>
      <w:sz w:val="24"/>
      <w:szCs w:val="24"/>
    </w:rPr>
  </w:style>
  <w:style w:type="character" w:styleId="648">
    <w:name w:val="Quote Char"/>
    <w:uiPriority w:val="29"/>
    <w:qFormat/>
    <w:rPr>
      <w:i/>
    </w:rPr>
  </w:style>
  <w:style w:type="character" w:styleId="649">
    <w:name w:val="Intense Quote Char"/>
    <w:uiPriority w:val="30"/>
    <w:qFormat/>
    <w:rPr>
      <w:i/>
    </w:rPr>
  </w:style>
  <w:style w:type="character" w:styleId="650">
    <w:name w:val="Header Char"/>
    <w:uiPriority w:val="99"/>
    <w:qFormat/>
  </w:style>
  <w:style w:type="character" w:styleId="651">
    <w:name w:val="Footer Char"/>
    <w:uiPriority w:val="99"/>
    <w:qFormat/>
  </w:style>
  <w:style w:type="character" w:styleId="652">
    <w:name w:val="Caption Char"/>
    <w:uiPriority w:val="99"/>
    <w:qFormat/>
  </w:style>
  <w:style w:type="character" w:styleId="653">
    <w:name w:val="Hyperlink"/>
    <w:uiPriority w:val="99"/>
    <w:unhideWhenUsed/>
    <w:rPr>
      <w:color w:val="0000ff" w:themeColor="hyperlink"/>
      <w:u w:val="single"/>
    </w:rPr>
  </w:style>
  <w:style w:type="character" w:styleId="654">
    <w:name w:val="Footnote Text Char"/>
    <w:uiPriority w:val="99"/>
    <w:qFormat/>
    <w:rPr>
      <w:sz w:val="18"/>
    </w:rPr>
  </w:style>
  <w:style w:type="character" w:styleId="655">
    <w:name w:val="Символ сноски"/>
    <w:uiPriority w:val="99"/>
    <w:unhideWhenUsed/>
    <w:qFormat/>
    <w:rPr>
      <w:vertAlign w:val="superscript"/>
    </w:rPr>
  </w:style>
  <w:style w:type="character" w:styleId="656">
    <w:name w:val="footnote reference"/>
    <w:rPr>
      <w:vertAlign w:val="superscript"/>
    </w:rPr>
  </w:style>
  <w:style w:type="character" w:styleId="657">
    <w:name w:val="Endnote Text Char"/>
    <w:uiPriority w:val="99"/>
    <w:qFormat/>
    <w:rPr>
      <w:sz w:val="20"/>
    </w:rPr>
  </w:style>
  <w:style w:type="character" w:styleId="65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59">
    <w:name w:val="endnote reference"/>
    <w:rPr>
      <w:vertAlign w:val="superscript"/>
    </w:rPr>
  </w:style>
  <w:style w:type="character" w:styleId="660">
    <w:name w:val="Основной шрифт абзаца"/>
    <w:semiHidden/>
    <w:qFormat/>
  </w:style>
  <w:style w:type="character" w:styleId="661" w:default="1">
    <w:name w:val="Default Paragraph Font"/>
    <w:uiPriority w:val="1"/>
    <w:semiHidden/>
    <w:unhideWhenUsed/>
    <w:qFormat/>
  </w:style>
  <w:style w:type="character" w:styleId="662">
    <w:name w:val="Line Number"/>
  </w:style>
  <w:style w:type="paragraph" w:styleId="663">
    <w:name w:val="Заголовок"/>
    <w:basedOn w:val="627"/>
    <w:next w:val="664"/>
    <w:qFormat/>
    <w:pPr>
      <w:keepNext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664">
    <w:name w:val="Body Text"/>
    <w:basedOn w:val="627"/>
    <w:pPr>
      <w:widowControl/>
    </w:pPr>
    <w:rPr>
      <w:sz w:val="22"/>
      <w:szCs w:val="22"/>
    </w:rPr>
  </w:style>
  <w:style w:type="paragraph" w:styleId="665">
    <w:name w:val="List"/>
    <w:basedOn w:val="664"/>
    <w:rPr>
      <w:rFonts w:cs="Lohit Devanagari"/>
    </w:rPr>
  </w:style>
  <w:style w:type="paragraph" w:styleId="666">
    <w:name w:val="Caption"/>
    <w:basedOn w:val="627"/>
    <w:qFormat/>
    <w:pPr>
      <w:widowControl/>
      <w:jc w:val="center"/>
    </w:pPr>
    <w:rPr>
      <w:b/>
      <w:bCs/>
      <w:sz w:val="22"/>
      <w:szCs w:val="22"/>
    </w:rPr>
  </w:style>
  <w:style w:type="paragraph" w:styleId="667">
    <w:name w:val="Указатель"/>
    <w:basedOn w:val="627"/>
    <w:qFormat/>
    <w:pPr>
      <w:suppressLineNumbers/>
    </w:pPr>
    <w:rPr>
      <w:rFonts w:cs="Lohit Devanagari"/>
    </w:rPr>
  </w:style>
  <w:style w:type="paragraph" w:styleId="668">
    <w:name w:val="List Paragraph"/>
    <w:basedOn w:val="627"/>
    <w:uiPriority w:val="34"/>
    <w:qFormat/>
    <w:pPr>
      <w:spacing w:before="0" w:after="0"/>
      <w:ind w:left="720"/>
      <w:contextualSpacing/>
    </w:pPr>
  </w:style>
  <w:style w:type="paragraph" w:styleId="669">
    <w:name w:val="No Spacing"/>
    <w:uiPriority w:val="1"/>
    <w:qFormat/>
    <w:pPr>
      <w:widowControl/>
      <w:spacing w:before="0" w:after="0" w:line="240" w:lineRule="auto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670">
    <w:name w:val="Title"/>
    <w:basedOn w:val="627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71">
    <w:name w:val="Subtitle"/>
    <w:basedOn w:val="627"/>
    <w:uiPriority w:val="11"/>
    <w:qFormat/>
    <w:pPr>
      <w:spacing w:before="200" w:after="200"/>
    </w:pPr>
    <w:rPr>
      <w:sz w:val="24"/>
      <w:szCs w:val="24"/>
    </w:rPr>
  </w:style>
  <w:style w:type="paragraph" w:styleId="672">
    <w:name w:val="Quote"/>
    <w:basedOn w:val="627"/>
    <w:uiPriority w:val="29"/>
    <w:qFormat/>
    <w:pPr>
      <w:ind w:left="720" w:right="720"/>
    </w:pPr>
    <w:rPr>
      <w:i/>
    </w:rPr>
  </w:style>
  <w:style w:type="paragraph" w:styleId="673">
    <w:name w:val="Intense Quote"/>
    <w:basedOn w:val="62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/>
    </w:pPr>
    <w:rPr>
      <w:i/>
    </w:rPr>
  </w:style>
  <w:style w:type="paragraph" w:styleId="674">
    <w:name w:val="Колонтитул"/>
    <w:basedOn w:val="627"/>
    <w:qFormat/>
  </w:style>
  <w:style w:type="paragraph" w:styleId="675">
    <w:name w:val="Header"/>
    <w:basedOn w:val="627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76">
    <w:name w:val="Footer"/>
    <w:basedOn w:val="627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677">
    <w:name w:val="footnote text"/>
    <w:basedOn w:val="62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78">
    <w:name w:val="endnote text"/>
    <w:basedOn w:val="62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79">
    <w:name w:val="toc 1"/>
    <w:basedOn w:val="627"/>
    <w:uiPriority w:val="39"/>
    <w:unhideWhenUsed/>
    <w:pPr>
      <w:spacing w:before="0" w:after="57"/>
      <w:ind w:left="0" w:right="0" w:firstLine="0"/>
    </w:pPr>
  </w:style>
  <w:style w:type="paragraph" w:styleId="680">
    <w:name w:val="toc 2"/>
    <w:basedOn w:val="627"/>
    <w:uiPriority w:val="39"/>
    <w:unhideWhenUsed/>
    <w:pPr>
      <w:spacing w:before="0" w:after="57"/>
      <w:ind w:left="283" w:right="0" w:firstLine="0"/>
    </w:pPr>
  </w:style>
  <w:style w:type="paragraph" w:styleId="681">
    <w:name w:val="toc 3"/>
    <w:basedOn w:val="627"/>
    <w:uiPriority w:val="39"/>
    <w:unhideWhenUsed/>
    <w:pPr>
      <w:spacing w:before="0" w:after="57"/>
      <w:ind w:left="567" w:right="0" w:firstLine="0"/>
    </w:pPr>
  </w:style>
  <w:style w:type="paragraph" w:styleId="682">
    <w:name w:val="toc 4"/>
    <w:basedOn w:val="627"/>
    <w:uiPriority w:val="39"/>
    <w:unhideWhenUsed/>
    <w:pPr>
      <w:spacing w:before="0" w:after="57"/>
      <w:ind w:left="850" w:right="0" w:firstLine="0"/>
    </w:pPr>
  </w:style>
  <w:style w:type="paragraph" w:styleId="683">
    <w:name w:val="toc 5"/>
    <w:basedOn w:val="627"/>
    <w:uiPriority w:val="39"/>
    <w:unhideWhenUsed/>
    <w:pPr>
      <w:spacing w:before="0" w:after="57"/>
      <w:ind w:left="1134" w:right="0" w:firstLine="0"/>
    </w:pPr>
  </w:style>
  <w:style w:type="paragraph" w:styleId="684">
    <w:name w:val="toc 6"/>
    <w:basedOn w:val="627"/>
    <w:uiPriority w:val="39"/>
    <w:unhideWhenUsed/>
    <w:pPr>
      <w:spacing w:before="0" w:after="57"/>
      <w:ind w:left="1417" w:right="0" w:firstLine="0"/>
    </w:pPr>
  </w:style>
  <w:style w:type="paragraph" w:styleId="685">
    <w:name w:val="toc 7"/>
    <w:basedOn w:val="627"/>
    <w:uiPriority w:val="39"/>
    <w:unhideWhenUsed/>
    <w:pPr>
      <w:spacing w:before="0" w:after="57"/>
      <w:ind w:left="1701" w:right="0" w:firstLine="0"/>
    </w:pPr>
  </w:style>
  <w:style w:type="paragraph" w:styleId="686">
    <w:name w:val="toc 8"/>
    <w:basedOn w:val="627"/>
    <w:uiPriority w:val="39"/>
    <w:unhideWhenUsed/>
    <w:pPr>
      <w:spacing w:before="0" w:after="57"/>
      <w:ind w:left="1984" w:right="0" w:firstLine="0"/>
    </w:pPr>
  </w:style>
  <w:style w:type="paragraph" w:styleId="687">
    <w:name w:val="toc 9"/>
    <w:basedOn w:val="627"/>
    <w:uiPriority w:val="39"/>
    <w:unhideWhenUsed/>
    <w:pPr>
      <w:spacing w:before="0" w:after="57"/>
      <w:ind w:left="2268" w:right="0" w:firstLine="0"/>
    </w:pPr>
  </w:style>
  <w:style w:type="paragraph" w:styleId="688">
    <w:name w:val="Index Heading"/>
    <w:basedOn w:val="663"/>
  </w:style>
  <w:style w:type="paragraph" w:styleId="689">
    <w:name w:val="TOC Heading"/>
    <w:uiPriority w:val="39"/>
    <w:unhideWhenUsed/>
    <w:qFormat/>
    <w:pPr>
      <w:widowControl/>
      <w:spacing w:before="0" w:after="0"/>
      <w:jc w:val="left"/>
    </w:pPr>
    <w:rPr>
      <w:rFonts w:ascii="Times New Roman" w:hAnsi="Times New Roman" w:eastAsia="Droid Sans Fallback" w:cs="Lohit Devanagari"/>
      <w:color w:val="auto"/>
      <w:sz w:val="20"/>
      <w:szCs w:val="20"/>
      <w:lang w:val="ru-RU" w:eastAsia="zh-CN" w:bidi="ar-SA"/>
    </w:rPr>
  </w:style>
  <w:style w:type="paragraph" w:styleId="690">
    <w:name w:val="table of figures"/>
    <w:basedOn w:val="627"/>
    <w:uiPriority w:val="99"/>
    <w:unhideWhenUsed/>
    <w:pPr>
      <w:spacing w:before="0" w:after="0" w:afterAutospacing="0"/>
    </w:pPr>
  </w:style>
  <w:style w:type="paragraph" w:styleId="691">
    <w:name w:val="Body Text Indent"/>
    <w:basedOn w:val="627"/>
    <w:pPr>
      <w:spacing w:before="0" w:after="120"/>
      <w:ind w:left="283"/>
    </w:pPr>
  </w:style>
  <w:style w:type="paragraph" w:styleId="692">
    <w:name w:val="Текст выноски"/>
    <w:basedOn w:val="627"/>
    <w:semiHidden/>
    <w:qFormat/>
    <w:rPr>
      <w:rFonts w:ascii="Tahoma" w:hAnsi="Tahoma" w:cs="Tahoma"/>
      <w:sz w:val="16"/>
      <w:szCs w:val="16"/>
    </w:rPr>
  </w:style>
  <w:style w:type="numbering" w:styleId="693">
    <w:name w:val="Нет списка"/>
    <w:semiHidden/>
    <w:qFormat/>
  </w:style>
  <w:style w:type="numbering" w:styleId="694" w:default="1">
    <w:name w:val="No List"/>
    <w:uiPriority w:val="99"/>
    <w:semiHidden/>
    <w:unhideWhenUsed/>
    <w:qFormat/>
  </w:style>
  <w:style w:type="table" w:styleId="695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8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99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700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701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2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09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ae5f1" w:themeFill="accent1" w:themeFillTint="34"/>
      </w:tcPr>
    </w:tblStylePr>
    <w:tblStylePr w:type="band1Vert">
      <w:rPr>
        <w:sz w:val="22"/>
      </w:rPr>
      <w:tcPr>
        <w:shd w:val="clear" w:color="ffffff" w:fill="dae5f1" w:themeFill="accent1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i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ce6f1" w:themeFill="accent1" w:themeFillTint="32"/>
      </w:tcPr>
    </w:tblStylePr>
    <w:tblStylePr w:type="band1Vert">
      <w:rPr>
        <w:sz w:val="22"/>
      </w:rPr>
      <w:tcPr>
        <w:shd w:val="clear" w:color="ffffff" w:fill="dce6f1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25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2dcdb" w:themeFill="accent2" w:themeFillTint="32"/>
      </w:tcPr>
    </w:tblStylePr>
    <w:tblStylePr w:type="band1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26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af0dd" w:themeFill="accent3" w:themeFillTint="34"/>
      </w:tcPr>
    </w:tblStylePr>
    <w:tblStylePr w:type="band1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27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e5dfec" w:themeFill="accent4" w:themeFillTint="34"/>
      </w:tcPr>
    </w:tblStylePr>
    <w:tblStylePr w:type="band1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28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aeef3" w:themeFill="accent5" w:themeFillTint="34"/>
      </w:tcPr>
    </w:tblStylePr>
    <w:tblStylePr w:type="band1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de9d8" w:themeFill="accent6" w:themeFillTint="34"/>
      </w:tcPr>
    </w:tblStylePr>
    <w:tblStylePr w:type="band1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3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sz w:val="22"/>
      </w:rPr>
      <w:tcPr>
        <w:shd w:val="clear" w:color="ffffff" w:fill="4f81bd" w:themeFill="accent1"/>
      </w:tc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  <w:sz w:val="22"/>
      </w:rPr>
      <w:tcPr>
        <w:shd w:val="clear" w:color="ffffff" w:fill="4f81bd" w:themeFill="accent1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3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sz w:val="22"/>
      </w:rPr>
      <w:tcPr>
        <w:shd w:val="clear" w:color="ffffff" w:fill="c0504d" w:themeFill="accent2"/>
      </w:tc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  <w:sz w:val="22"/>
      </w:rPr>
      <w:tcPr>
        <w:shd w:val="clear" w:color="ffffff" w:fill="c0504d" w:themeFill="accent2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3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sz w:val="22"/>
      </w:rPr>
      <w:tcPr>
        <w:shd w:val="clear" w:color="ffffff" w:fill="9bbb59" w:themeFill="accent3"/>
      </w:tc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  <w:sz w:val="22"/>
      </w:rPr>
      <w:tcPr>
        <w:shd w:val="clear" w:color="ffffff" w:fill="9bbb59" w:themeFill="accent3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3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sz w:val="22"/>
      </w:rPr>
      <w:tcPr>
        <w:shd w:val="clear" w:color="ffffff" w:fill="8064a2" w:themeFill="accent4"/>
      </w:tc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  <w:sz w:val="22"/>
      </w:rPr>
      <w:tcPr>
        <w:shd w:val="clear" w:color="ffffff" w:fill="8064a2" w:themeFill="accent4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3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sz w:val="22"/>
      </w:rPr>
      <w:tcPr>
        <w:shd w:val="clear" w:color="ffffff" w:fill="4bacc6" w:themeFill="accent5"/>
      </w:tc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  <w:sz w:val="22"/>
      </w:rPr>
      <w:tcPr>
        <w:shd w:val="clear" w:color="ffffff" w:fill="4bacc6" w:themeFill="accent5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3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sz w:val="22"/>
      </w:rPr>
      <w:tcPr>
        <w:shd w:val="clear" w:color="ffffff" w:fill="f79646" w:themeFill="accent6"/>
      </w:tc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  <w:sz w:val="22"/>
      </w:rPr>
      <w:tcPr>
        <w:shd w:val="clear" w:color="ffffff" w:fill="f79646" w:themeFill="accent6"/>
      </w:tcPr>
    </w:tblStylePr>
    <w:tblStylePr w:type="lastRow">
      <w:rPr>
        <w:b/>
        <w:sz w:val="22"/>
      </w:rPr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37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3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3e70a3" w:themeColor="accent1" w:themeTint="80" w:themeShade="95"/>
        <w:sz w:val="22"/>
      </w:rPr>
    </w:tblStylePr>
  </w:style>
  <w:style w:type="table" w:styleId="73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4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5c702f" w:themeColor="accent3" w:themeTint="FE" w:themeShade="95"/>
        <w:sz w:val="22"/>
      </w:rPr>
    </w:tblStylePr>
  </w:style>
  <w:style w:type="table" w:styleId="74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4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4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266777" w:themeColor="accent5" w:themeShade="95"/>
        <w:sz w:val="22"/>
      </w:rPr>
    </w:tblStylePr>
  </w:style>
  <w:style w:type="table" w:styleId="744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4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51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59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60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61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62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63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64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65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6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7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d99694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8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3d69b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9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b2a1c6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0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1cddc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1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9bf90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2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3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3e0ee" w:themeFill="accent1" w:themeFillTint="40"/>
      </w:tcPr>
    </w:tblStylePr>
    <w:tblStylePr w:type="band1Vert">
      <w:rPr>
        <w:sz w:val="22"/>
      </w:rPr>
      <w:tcPr>
        <w:shd w:val="clear" w:color="ffffff" w:fill="d3e0ee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f81bd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4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efd3d2" w:themeFill="accent2" w:themeFillTint="40"/>
      </w:tcPr>
    </w:tblStylePr>
    <w:tblStylePr w:type="band1Vert">
      <w:rPr>
        <w:sz w:val="22"/>
      </w:rPr>
      <w:tcPr>
        <w:shd w:val="clear" w:color="ffffff" w:fill="efd3d2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0504d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5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6eed5" w:themeFill="accent3" w:themeFillTint="40"/>
      </w:tcPr>
    </w:tblStylePr>
    <w:tblStylePr w:type="band1Vert">
      <w:rPr>
        <w:sz w:val="22"/>
      </w:rPr>
      <w:tcPr>
        <w:shd w:val="clear" w:color="ffffff" w:fill="e6eed5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9bbb59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6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dfd8e7" w:themeFill="accent4" w:themeFillTint="40"/>
      </w:tcPr>
    </w:tblStylePr>
    <w:tblStylePr w:type="band1Vert">
      <w:rPr>
        <w:sz w:val="22"/>
      </w:rPr>
      <w:tcPr>
        <w:shd w:val="clear" w:color="ffffff" w:fill="dfd8e7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064a2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7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1eaf0" w:themeFill="accent5" w:themeFillTint="40"/>
      </w:tcPr>
    </w:tblStylePr>
    <w:tblStylePr w:type="band1Vert">
      <w:rPr>
        <w:sz w:val="22"/>
      </w:rPr>
      <w:tcPr>
        <w:shd w:val="clear" w:color="ffffff" w:fill="d1ea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bacc6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8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fce4d1" w:themeFill="accent6" w:themeFillTint="40"/>
      </w:tcPr>
    </w:tblStylePr>
    <w:tblStylePr w:type="band1Vert">
      <w:rPr>
        <w:sz w:val="22"/>
      </w:rPr>
      <w:tcPr>
        <w:shd w:val="clear" w:color="ffffff" w:fill="fce4d1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79646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79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86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8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8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9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9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9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93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9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</w:tblStylePr>
  </w:style>
  <w:style w:type="table" w:styleId="79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79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79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79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79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00">
    <w:name w:val="Lined - Accen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01">
    <w:name w:val="Lined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02">
    <w:name w:val="Lined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03">
    <w:name w:val="Lined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04">
    <w:name w:val="Lined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05">
    <w:name w:val="Lined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06">
    <w:name w:val="Lined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07">
    <w:name w:val="Bordered &amp; Lined - Accen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808">
    <w:name w:val="Bordered &amp; Lin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7d7ea" w:themeFill="accent1" w:themeFillTint="50"/>
      </w:tcPr>
    </w:tblStylePr>
    <w:tblStylePr w:type="band2Vert">
      <w:rPr>
        <w:sz w:val="22"/>
      </w:rPr>
      <w:tcPr>
        <w:shd w:val="clear" w:color="ffffff" w:fill="c7d7ea" w:themeFill="accent1" w:themeFillTint="50"/>
      </w:tcPr>
    </w:tblStylePr>
    <w:tblStylePr w:type="firstCol">
      <w:rPr>
        <w:sz w:val="22"/>
      </w:rPr>
      <w:tcPr>
        <w:shd w:val="clear" w:color="ffffff" w:fill="5d8dc2" w:themeFill="accent1" w:themeFillTint="EA"/>
      </w:tcPr>
    </w:tblStylePr>
    <w:tblStylePr w:type="firstRow">
      <w:rPr>
        <w:sz w:val="22"/>
      </w:rPr>
      <w:tcPr>
        <w:shd w:val="clear" w:color="ffffff" w:fill="5d8dc2" w:themeFill="accent1" w:themeFillTint="EA"/>
      </w:tcPr>
    </w:tblStylePr>
    <w:tblStylePr w:type="lastCol">
      <w:rPr>
        <w:sz w:val="22"/>
      </w:rPr>
      <w:tcPr>
        <w:shd w:val="clear" w:color="ffffff" w:fill="5d8dc2" w:themeFill="accent1" w:themeFillTint="EA"/>
      </w:tcPr>
    </w:tblStylePr>
    <w:tblStylePr w:type="lastRow">
      <w:rPr>
        <w:sz w:val="22"/>
      </w:rPr>
      <w:tcPr>
        <w:shd w:val="clear" w:color="ffffff" w:fill="5d8dc2" w:themeFill="accent1" w:themeFillTint="EA"/>
      </w:tcPr>
    </w:tblStylePr>
  </w:style>
  <w:style w:type="table" w:styleId="809">
    <w:name w:val="Bordered &amp; Lin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dcdb" w:themeFill="accent2" w:themeFillTint="32"/>
      </w:tcPr>
    </w:tblStylePr>
    <w:tblStylePr w:type="band2Vert">
      <w:rPr>
        <w:sz w:val="22"/>
      </w:rPr>
      <w:tcPr>
        <w:shd w:val="clear" w:color="ffffff" w:fill="f2dcdb" w:themeFill="accent2" w:themeFillTint="32"/>
      </w:tcPr>
    </w:tblStylePr>
    <w:tblStylePr w:type="firstCol">
      <w:rPr>
        <w:sz w:val="22"/>
      </w:rPr>
      <w:tcPr>
        <w:shd w:val="clear" w:color="ffffff" w:fill="d99694" w:themeFill="accent2" w:themeFillTint="97"/>
      </w:tcPr>
    </w:tblStylePr>
    <w:tblStylePr w:type="firstRow">
      <w:rPr>
        <w:sz w:val="22"/>
      </w:rPr>
      <w:tcPr>
        <w:shd w:val="clear" w:color="ffffff" w:fill="d99694" w:themeFill="accent2" w:themeFillTint="97"/>
      </w:tcPr>
    </w:tblStylePr>
    <w:tblStylePr w:type="lastCol">
      <w:rPr>
        <w:sz w:val="22"/>
      </w:rPr>
      <w:tcPr>
        <w:shd w:val="clear" w:color="ffffff" w:fill="d99694" w:themeFill="accent2" w:themeFillTint="97"/>
      </w:tcPr>
    </w:tblStylePr>
    <w:tblStylePr w:type="lastRow">
      <w:rPr>
        <w:sz w:val="22"/>
      </w:rPr>
      <w:tcPr>
        <w:shd w:val="clear" w:color="ffffff" w:fill="d99694" w:themeFill="accent2" w:themeFillTint="97"/>
      </w:tcPr>
    </w:tblStylePr>
  </w:style>
  <w:style w:type="table" w:styleId="810">
    <w:name w:val="Bordered &amp; Lin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af0dd" w:themeFill="accent3" w:themeFillTint="34"/>
      </w:tcPr>
    </w:tblStylePr>
    <w:tblStylePr w:type="band2Vert">
      <w:rPr>
        <w:sz w:val="22"/>
      </w:rPr>
      <w:tcPr>
        <w:shd w:val="clear" w:color="ffffff" w:fill="eaf0dd" w:themeFill="accent3" w:themeFillTint="34"/>
      </w:tcPr>
    </w:tblStylePr>
    <w:tblStylePr w:type="firstCol">
      <w:rPr>
        <w:sz w:val="22"/>
      </w:rPr>
      <w:tcPr>
        <w:shd w:val="clear" w:color="ffffff" w:fill="9bba59" w:themeFill="accent3" w:themeFillTint="FE"/>
      </w:tcPr>
    </w:tblStylePr>
    <w:tblStylePr w:type="firstRow">
      <w:rPr>
        <w:sz w:val="22"/>
      </w:rPr>
      <w:tcPr>
        <w:shd w:val="clear" w:color="ffffff" w:fill="9bba59" w:themeFill="accent3" w:themeFillTint="FE"/>
      </w:tcPr>
    </w:tblStylePr>
    <w:tblStylePr w:type="lastCol">
      <w:rPr>
        <w:sz w:val="22"/>
      </w:rPr>
      <w:tcPr>
        <w:shd w:val="clear" w:color="ffffff" w:fill="9bba59" w:themeFill="accent3" w:themeFillTint="FE"/>
      </w:tcPr>
    </w:tblStylePr>
    <w:tblStylePr w:type="lastRow">
      <w:rPr>
        <w:sz w:val="22"/>
      </w:rPr>
      <w:tcPr>
        <w:shd w:val="clear" w:color="ffffff" w:fill="9bba59" w:themeFill="accent3" w:themeFillTint="FE"/>
      </w:tcPr>
    </w:tblStylePr>
  </w:style>
  <w:style w:type="table" w:styleId="811">
    <w:name w:val="Bordered &amp; Lin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5dfec" w:themeFill="accent4" w:themeFillTint="34"/>
      </w:tcPr>
    </w:tblStylePr>
    <w:tblStylePr w:type="band2Vert">
      <w:rPr>
        <w:sz w:val="22"/>
      </w:rPr>
      <w:tcPr>
        <w:shd w:val="clear" w:color="ffffff" w:fill="e5dfec" w:themeFill="accent4" w:themeFillTint="34"/>
      </w:tcPr>
    </w:tblStylePr>
    <w:tblStylePr w:type="firstCol">
      <w:rPr>
        <w:sz w:val="22"/>
      </w:rPr>
      <w:tcPr>
        <w:shd w:val="clear" w:color="ffffff" w:fill="b2a1c6" w:themeFill="accent4" w:themeFillTint="9A"/>
      </w:tcPr>
    </w:tblStylePr>
    <w:tblStylePr w:type="firstRow">
      <w:rPr>
        <w:sz w:val="22"/>
      </w:rPr>
      <w:tcPr>
        <w:shd w:val="clear" w:color="ffffff" w:fill="b2a1c6" w:themeFill="accent4" w:themeFillTint="9A"/>
      </w:tcPr>
    </w:tblStylePr>
    <w:tblStylePr w:type="lastCol">
      <w:rPr>
        <w:sz w:val="22"/>
      </w:rPr>
      <w:tcPr>
        <w:shd w:val="clear" w:color="ffffff" w:fill="b2a1c6" w:themeFill="accent4" w:themeFillTint="9A"/>
      </w:tcPr>
    </w:tblStylePr>
    <w:tblStylePr w:type="lastRow">
      <w:rPr>
        <w:sz w:val="22"/>
      </w:rPr>
      <w:tcPr>
        <w:shd w:val="clear" w:color="ffffff" w:fill="b2a1c6" w:themeFill="accent4" w:themeFillTint="9A"/>
      </w:tcPr>
    </w:tblStylePr>
  </w:style>
  <w:style w:type="table" w:styleId="812">
    <w:name w:val="Bordered &amp; Lin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aeef3" w:themeFill="accent5" w:themeFillTint="34"/>
      </w:tcPr>
    </w:tblStylePr>
    <w:tblStylePr w:type="band2Vert">
      <w:rPr>
        <w:sz w:val="22"/>
      </w:rPr>
      <w:tcPr>
        <w:shd w:val="clear" w:color="ffffff" w:fill="daeef3" w:themeFill="accent5" w:themeFillTint="34"/>
      </w:tcPr>
    </w:tblStylePr>
    <w:tblStylePr w:type="firstCol">
      <w:rPr>
        <w:sz w:val="22"/>
      </w:rPr>
      <w:tcPr>
        <w:shd w:val="clear" w:color="ffffff" w:fill="4bacc6" w:themeFill="accent5"/>
      </w:tcPr>
    </w:tblStylePr>
    <w:tblStylePr w:type="firstRow">
      <w:rPr>
        <w:sz w:val="22"/>
      </w:rPr>
      <w:tcPr>
        <w:shd w:val="clear" w:color="ffffff" w:fill="4bacc6" w:themeFill="accent5"/>
      </w:tcPr>
    </w:tblStylePr>
    <w:tblStylePr w:type="lastCol">
      <w:rPr>
        <w:sz w:val="22"/>
      </w:rPr>
      <w:tcPr>
        <w:shd w:val="clear" w:color="ffffff" w:fill="4bacc6" w:themeFill="accent5"/>
      </w:tcPr>
    </w:tblStylePr>
    <w:tblStylePr w:type="lastRow">
      <w:rPr>
        <w:sz w:val="22"/>
      </w:rPr>
      <w:tcPr>
        <w:shd w:val="clear" w:color="ffffff" w:fill="4bacc6" w:themeFill="accent5"/>
      </w:tcPr>
    </w:tblStylePr>
  </w:style>
  <w:style w:type="table" w:styleId="813">
    <w:name w:val="Bordered &amp; Lin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de9d8" w:themeFill="accent6" w:themeFillTint="34"/>
      </w:tcPr>
    </w:tblStylePr>
    <w:tblStylePr w:type="band2Vert">
      <w:rPr>
        <w:sz w:val="22"/>
      </w:rPr>
      <w:tcPr>
        <w:shd w:val="clear" w:color="ffffff" w:fill="fde9d8" w:themeFill="accent6" w:themeFillTint="34"/>
      </w:tcPr>
    </w:tblStylePr>
    <w:tblStylePr w:type="firstCol">
      <w:rPr>
        <w:sz w:val="22"/>
      </w:rPr>
      <w:tcPr>
        <w:shd w:val="clear" w:color="ffffff" w:fill="f79646" w:themeFill="accent6"/>
      </w:tcPr>
    </w:tblStylePr>
    <w:tblStylePr w:type="firstRow">
      <w:rPr>
        <w:sz w:val="22"/>
      </w:rPr>
      <w:tcPr>
        <w:shd w:val="clear" w:color="ffffff" w:fill="f79646" w:themeFill="accent6"/>
      </w:tcPr>
    </w:tblStylePr>
    <w:tblStylePr w:type="lastCol">
      <w:rPr>
        <w:sz w:val="22"/>
      </w:rPr>
      <w:tcPr>
        <w:shd w:val="clear" w:color="ffffff" w:fill="f79646" w:themeFill="accent6"/>
      </w:tcPr>
    </w:tblStylePr>
    <w:tblStylePr w:type="lastRow">
      <w:rPr>
        <w:sz w:val="22"/>
      </w:rPr>
      <w:tcPr>
        <w:shd w:val="clear" w:color="ffffff" w:fill="f79646" w:themeFill="accent6"/>
      </w:tcPr>
    </w:tblStylePr>
  </w:style>
  <w:style w:type="table" w:styleId="814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15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17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18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19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20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2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>ОГК-2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</dc:title>
  <dc:subject/>
  <dc:creator>gayfutdinovrr</dc:creator>
  <dc:description/>
  <dc:language>ru-RU</dc:language>
  <cp:revision>10</cp:revision>
  <dcterms:created xsi:type="dcterms:W3CDTF">2021-07-21T08:42:00Z</dcterms:created>
  <dcterms:modified xsi:type="dcterms:W3CDTF">2025-09-23T07:03:42Z</dcterms:modified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